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contextualSpacing w:val="0"/>
        <w:jc w:val="center"/>
      </w:pPr>
      <w:bookmarkStart w:colFirst="0" w:colLast="0" w:name="h.wg122xcfv1aq" w:id="0"/>
      <w:bookmarkEnd w:id="0"/>
      <w:r w:rsidDel="00000000" w:rsidR="00000000" w:rsidRPr="00000000">
        <w:rPr>
          <w:rtl w:val="0"/>
        </w:rPr>
        <w:t xml:space="preserve">CLOSE AFTER FOLLOW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Are there any questions you need answered that haven’t been answered yet?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Based on what you heard, why do believe people should enroll in this education?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Do you see value of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plugging in and working with our group?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No.  What are we missing that might be able to help us out with?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Yes.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Based on that, would you like to make money on real estate side, Marketing side , or both like I do?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Real estate.  Do you think it would be easier to find your first property or invite someone to this meeting?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Marketing.     Do you believe you can become wealthy and remain wealthy without putting the money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you will make into the right investments? Do  you think i</w:t>
      </w:r>
      <w:r w:rsidDel="00000000" w:rsidR="00000000" w:rsidRPr="00000000">
        <w:rPr>
          <w:b w:val="1"/>
          <w:sz w:val="28"/>
          <w:szCs w:val="28"/>
          <w:rtl w:val="0"/>
        </w:rPr>
        <w:t xml:space="preserve">t would be easier to sell this program or have people merely join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Both.</w:t>
        <w:tab/>
        <w:t xml:space="preserve">        Perfect.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Ok, I enrolled in the XCombo package is that your plan or did you have something else in mind?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</w:t>
      </w:r>
      <w:r w:rsidDel="00000000" w:rsidR="00000000" w:rsidRPr="00000000">
        <w:rPr>
          <w:b w:val="1"/>
          <w:sz w:val="28"/>
          <w:szCs w:val="28"/>
          <w:rtl w:val="0"/>
        </w:rPr>
        <w:t xml:space="preserve">ombo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Can I start with the ESS and upgrade up?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Can I start with the mktg and make money to get my ed?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Terrific which funding route would you like to go with?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right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cash/credit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right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401k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right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Other money avail? (GetFundedOnline.com to do a funding assesment)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right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UGA (don’t care about your credit funding)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Let’s open up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Business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Center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and get you started. (Or send sig</w:t>
      </w:r>
      <w:r w:rsidDel="00000000" w:rsidR="00000000" w:rsidRPr="00000000">
        <w:rPr>
          <w:b w:val="1"/>
          <w:sz w:val="28"/>
          <w:szCs w:val="28"/>
          <w:rtl w:val="0"/>
        </w:rPr>
        <w:t xml:space="preserve">nup Link)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